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b w:val="1"/>
          <w:bCs w:val="1"/>
          <w:color w:val="1a1a1a"/>
          <w:sz w:val="52"/>
          <w:szCs w:val="52"/>
          <w:rtl w:val="0"/>
        </w:rPr>
        <w:t xml:space="preserve">Kevin Muldoon</w:t>
      </w:r>
      <w:r w:rsidDel="00000000" w:rsidR="00000000" w:rsidRPr="00000000">
        <w:rPr>
          <w:rtl w:val="0"/>
        </w:rPr>
      </w:r>
    </w:p>
    <w:p w:rsidR="00000000" w:rsidDel="00000000" w:rsidP="00000000" w:rsidRDefault="00000000" w:rsidRPr="00000000" w14:paraId="00000002">
      <w:pPr>
        <w:spacing w:after="60"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color w:val="555555"/>
          <w:sz w:val="24"/>
          <w:szCs w:val="24"/>
          <w:rtl w:val="0"/>
        </w:rPr>
        <w:t xml:space="preserve">Design Systems Architect</w:t>
      </w:r>
      <w:r w:rsidDel="00000000" w:rsidR="00000000" w:rsidRPr="00000000">
        <w:rPr>
          <w:rtl w:val="0"/>
        </w:rPr>
      </w:r>
    </w:p>
    <w:p w:rsidR="00000000" w:rsidDel="00000000" w:rsidP="00000000" w:rsidRDefault="00000000" w:rsidRPr="00000000" w14:paraId="00000003">
      <w:pPr>
        <w:spacing w:after="20"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color w:val="555555"/>
          <w:sz w:val="20"/>
          <w:szCs w:val="20"/>
          <w:rtl w:val="0"/>
        </w:rPr>
        <w:t xml:space="preserve">Derby, Connecticut</w:t>
      </w:r>
      <w:r w:rsidDel="00000000" w:rsidR="00000000" w:rsidRPr="00000000">
        <w:rPr>
          <w:rtl w:val="0"/>
        </w:rPr>
      </w:r>
    </w:p>
    <w:p w:rsidR="00000000" w:rsidDel="00000000" w:rsidP="00000000" w:rsidRDefault="00000000" w:rsidRPr="00000000" w14:paraId="00000004">
      <w:pPr>
        <w:spacing w:after="20"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color w:val="555555"/>
          <w:sz w:val="20"/>
          <w:szCs w:val="20"/>
          <w:rtl w:val="0"/>
        </w:rPr>
        <w:t xml:space="preserve">(203) 215-8601</w:t>
      </w:r>
      <w:r w:rsidDel="00000000" w:rsidR="00000000" w:rsidRPr="00000000">
        <w:rPr>
          <w:rtl w:val="0"/>
        </w:rPr>
      </w:r>
    </w:p>
    <w:p w:rsidR="00000000" w:rsidDel="00000000" w:rsidP="00000000" w:rsidRDefault="00000000" w:rsidRPr="00000000" w14:paraId="00000005">
      <w:pPr>
        <w:spacing w:after="20" w:line="240" w:lineRule="auto"/>
        <w:rPr>
          <w:rFonts w:ascii="Times New Roman" w:cs="Times New Roman" w:eastAsia="Times New Roman" w:hAnsi="Times New Roman"/>
          <w:sz w:val="20"/>
          <w:szCs w:val="20"/>
        </w:rPr>
      </w:pPr>
      <w:hyperlink r:id="rId6">
        <w:r w:rsidDel="00000000" w:rsidR="00000000" w:rsidRPr="00000000">
          <w:rPr>
            <w:rFonts w:ascii="Calibri" w:cs="Calibri" w:eastAsia="Calibri" w:hAnsi="Calibri"/>
            <w:color w:val="1155cc"/>
            <w:sz w:val="20"/>
            <w:szCs w:val="20"/>
            <w:u w:val="single"/>
            <w:rtl w:val="0"/>
          </w:rPr>
          <w:t xml:space="preserve">kevin@muldoon.design</w:t>
        </w:r>
      </w:hyperlink>
      <w:r w:rsidDel="00000000" w:rsidR="00000000" w:rsidRPr="00000000">
        <w:rPr>
          <w:rtl w:val="0"/>
        </w:rPr>
      </w:r>
    </w:p>
    <w:p w:rsidR="00000000" w:rsidDel="00000000" w:rsidP="00000000" w:rsidRDefault="00000000" w:rsidRPr="00000000" w14:paraId="00000006">
      <w:pPr>
        <w:spacing w:after="20" w:line="240" w:lineRule="auto"/>
        <w:rPr>
          <w:color w:val="1155cc"/>
          <w:u w:val="single"/>
        </w:rPr>
      </w:pPr>
      <w:hyperlink r:id="rId7">
        <w:r w:rsidDel="00000000" w:rsidR="00000000" w:rsidRPr="00000000">
          <w:rPr>
            <w:rFonts w:ascii="Calibri" w:cs="Calibri" w:eastAsia="Calibri" w:hAnsi="Calibri"/>
            <w:color w:val="1155cc"/>
            <w:sz w:val="20"/>
            <w:szCs w:val="20"/>
            <w:u w:val="single"/>
            <w:rtl w:val="0"/>
          </w:rPr>
          <w:t xml:space="preserve">https://muldoon.design</w:t>
        </w:r>
      </w:hyperlink>
      <w:r w:rsidDel="00000000" w:rsidR="00000000" w:rsidRPr="00000000">
        <w:rPr>
          <w:rFonts w:ascii="Calibri" w:cs="Calibri" w:eastAsia="Calibri" w:hAnsi="Calibri"/>
          <w:color w:val="555555"/>
          <w:sz w:val="20"/>
          <w:szCs w:val="20"/>
          <w:rtl w:val="0"/>
        </w:rPr>
        <w:br w:type="textWrapping"/>
      </w:r>
      <w:hyperlink r:id="rId8">
        <w:r w:rsidDel="00000000" w:rsidR="00000000" w:rsidRPr="00000000">
          <w:rPr>
            <w:rFonts w:ascii="Calibri" w:cs="Calibri" w:eastAsia="Calibri" w:hAnsi="Calibri"/>
            <w:color w:val="1155cc"/>
            <w:sz w:val="20"/>
            <w:szCs w:val="20"/>
            <w:u w:val="single"/>
            <w:rtl w:val="0"/>
          </w:rPr>
          <w:t xml:space="preserve">https://linkedin.com/in/kevmuldoon</w:t>
        </w:r>
      </w:hyperlink>
      <w:r w:rsidDel="00000000" w:rsidR="00000000" w:rsidRPr="00000000">
        <w:rPr>
          <w:rFonts w:ascii="Calibri" w:cs="Calibri" w:eastAsia="Calibri" w:hAnsi="Calibri"/>
          <w:color w:val="555555"/>
          <w:sz w:val="20"/>
          <w:szCs w:val="20"/>
          <w:rtl w:val="0"/>
        </w:rPr>
        <w:br w:type="textWrapping"/>
        <w:br w:type="textWrapping"/>
      </w:r>
      <w:r w:rsidDel="00000000" w:rsidR="00000000" w:rsidRPr="00000000">
        <w:rPr>
          <w:rtl w:val="0"/>
        </w:rPr>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s5dceb4llgq" w:id="0"/>
      <w:bookmarkEnd w:id="0"/>
      <w:r w:rsidDel="00000000" w:rsidR="00000000" w:rsidRPr="00000000">
        <w:rPr>
          <w:b w:val="1"/>
          <w:bCs w:val="1"/>
          <w:sz w:val="34"/>
          <w:szCs w:val="34"/>
          <w:rtl w:val="0"/>
        </w:rPr>
        <w:t xml:space="preserve">PROFESSIONAL SUMMARY</w:t>
      </w:r>
    </w:p>
    <w:p w:rsidR="00000000" w:rsidDel="00000000" w:rsidP="00000000" w:rsidRDefault="00000000" w:rsidRPr="00000000" w14:paraId="00000009">
      <w:pPr>
        <w:spacing w:after="240" w:before="240" w:lineRule="auto"/>
        <w:rPr/>
      </w:pPr>
      <w:r w:rsidDel="00000000" w:rsidR="00000000" w:rsidRPr="00000000">
        <w:rPr>
          <w:rtl w:val="0"/>
        </w:rPr>
        <w:t xml:space="preserve">Design Systems Architect specializing in token-first architecture and Figma-to-code systems at enterprise scale. Led design systems for Dow Jones, Verizon, and CVS Health, enabling multi-brand platforms through unified token frameworks and automated pipelines. Combines engineering and design expertise (TypeScript, Swift, Figma plugins) to build systems where design is the source of truth. Writer and speaker on design systems, accessibility, and organizational structure.</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ng09wcu75vul" w:id="1"/>
      <w:bookmarkEnd w:id="1"/>
      <w:r w:rsidDel="00000000" w:rsidR="00000000" w:rsidRPr="00000000">
        <w:rPr>
          <w:b w:val="1"/>
          <w:bCs w:val="1"/>
          <w:sz w:val="34"/>
          <w:szCs w:val="34"/>
          <w:rtl w:val="0"/>
        </w:rPr>
        <w:t xml:space="preserve">TECHNICAL SKILLS</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Design Systems</w:t>
        <w:br w:type="textWrapping"/>
      </w:r>
      <w:r w:rsidDel="00000000" w:rsidR="00000000" w:rsidRPr="00000000">
        <w:rPr>
          <w:rtl w:val="0"/>
        </w:rPr>
        <w:t xml:space="preserve">Token Architecture (Token-First, CTI+), White-label Systems, Style Dictionary</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Design &amp; Tooling</w:t>
        <w:br w:type="textWrapping"/>
      </w:r>
      <w:r w:rsidDel="00000000" w:rsidR="00000000" w:rsidRPr="00000000">
        <w:rPr>
          <w:rtl w:val="0"/>
        </w:rPr>
        <w:t xml:space="preserve">Figma (Variables, Plugins), Component Architecture, Design-to-Code Automation</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Engineering</w:t>
        <w:br w:type="textWrapping"/>
      </w:r>
      <w:r w:rsidDel="00000000" w:rsidR="00000000" w:rsidRPr="00000000">
        <w:rPr>
          <w:rtl w:val="0"/>
        </w:rPr>
        <w:t xml:space="preserve">TypeScript, JavaScript, React, Swift (iOS), CSS (SCSS, Custom Properties)</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Accessibility</w:t>
        <w:br w:type="textWrapping"/>
      </w:r>
      <w:r w:rsidDel="00000000" w:rsidR="00000000" w:rsidRPr="00000000">
        <w:rPr>
          <w:rtl w:val="0"/>
        </w:rPr>
        <w:t xml:space="preserve">WCAG 2.1 AA/AAA, Color Systems, Accessible Design</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Platforms</w:t>
        <w:br w:type="textWrapping"/>
      </w:r>
      <w:r w:rsidDel="00000000" w:rsidR="00000000" w:rsidRPr="00000000">
        <w:rPr>
          <w:rtl w:val="0"/>
        </w:rPr>
        <w:t xml:space="preserve">npm, Storybook, GitHub, CI/CD, Astro</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xr4muihj1f51" w:id="2"/>
      <w:bookmarkEnd w:id="2"/>
      <w:r w:rsidDel="00000000" w:rsidR="00000000" w:rsidRPr="00000000">
        <w:rPr>
          <w:b w:val="1"/>
          <w:bCs w:val="1"/>
          <w:sz w:val="34"/>
          <w:szCs w:val="34"/>
          <w:rtl w:val="0"/>
        </w:rPr>
        <w:br w:type="textWrapping"/>
        <w:t xml:space="preserve">WORK EXPERIENCE</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5p78jq1ebpjy" w:id="3"/>
      <w:bookmarkEnd w:id="3"/>
      <w:r w:rsidDel="00000000" w:rsidR="00000000" w:rsidRPr="00000000">
        <w:rPr>
          <w:b w:val="1"/>
          <w:bCs w:val="1"/>
          <w:color w:val="000000"/>
          <w:sz w:val="26"/>
          <w:szCs w:val="26"/>
          <w:rtl w:val="0"/>
        </w:rPr>
        <w:t xml:space="preserve">Design System Technologist (Contract, 3-month engagement)</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Verizon</w:t>
      </w:r>
      <w:r w:rsidDel="00000000" w:rsidR="00000000" w:rsidRPr="00000000">
        <w:rPr>
          <w:rtl w:val="0"/>
        </w:rPr>
        <w:t xml:space="preserve"> · Remote</w:t>
        <w:br w:type="textWrapping"/>
        <w:t xml:space="preserve">October 2025 – December 2025</w:t>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rtl w:val="0"/>
        </w:rPr>
        <w:t xml:space="preserve">Developed a Figma-first design system architecture treating design as the single source of truth, eliminating the React intermediary layer and enabling scalable multi-platform output.</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Mapped Figma variables and style IDs directly to production CSS custom properties, aligning design and engineering systems under a shared token framework.</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Architected a component-set-based output structure, consolidating variants into unified JSON formats and streamlining code generation pipelines.</w:t>
      </w:r>
    </w:p>
    <w:p w:rsidR="00000000" w:rsidDel="00000000" w:rsidP="00000000" w:rsidRDefault="00000000" w:rsidRPr="00000000" w14:paraId="00000018">
      <w:pPr>
        <w:numPr>
          <w:ilvl w:val="0"/>
          <w:numId w:val="3"/>
        </w:numPr>
        <w:spacing w:after="240" w:before="0" w:beforeAutospacing="0" w:lineRule="auto"/>
        <w:ind w:left="720" w:hanging="360"/>
      </w:pPr>
      <w:r w:rsidDel="00000000" w:rsidR="00000000" w:rsidRPr="00000000">
        <w:rPr>
          <w:rtl w:val="0"/>
        </w:rPr>
        <w:t xml:space="preserve">Delivered a production-ready token architecture within a short-term engagement, establishing a foundation for scalable system expansion.</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q3wdonyqrc5w" w:id="4"/>
      <w:bookmarkEnd w:id="4"/>
      <w:r w:rsidDel="00000000" w:rsidR="00000000" w:rsidRPr="00000000">
        <w:rPr>
          <w:b w:val="1"/>
          <w:bCs w:val="1"/>
          <w:color w:val="000000"/>
          <w:sz w:val="26"/>
          <w:szCs w:val="26"/>
          <w:rtl w:val="0"/>
        </w:rPr>
        <w:t xml:space="preserve">Lead Design Technologist – Design Systems Architect</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Dow Jones</w:t>
      </w:r>
      <w:r w:rsidDel="00000000" w:rsidR="00000000" w:rsidRPr="00000000">
        <w:rPr>
          <w:rtl w:val="0"/>
        </w:rPr>
        <w:t xml:space="preserve"> · New York, NY (Remote)</w:t>
        <w:br w:type="textWrapping"/>
        <w:t xml:space="preserve">March 2022 – February 2025</w:t>
      </w:r>
    </w:p>
    <w:p w:rsidR="00000000" w:rsidDel="00000000" w:rsidP="00000000" w:rsidRDefault="00000000" w:rsidRPr="00000000" w14:paraId="0000001B">
      <w:pPr>
        <w:numPr>
          <w:ilvl w:val="0"/>
          <w:numId w:val="1"/>
        </w:numPr>
        <w:spacing w:after="0" w:afterAutospacing="0" w:before="240" w:lineRule="auto"/>
        <w:ind w:left="720" w:hanging="360"/>
      </w:pPr>
      <w:r w:rsidDel="00000000" w:rsidR="00000000" w:rsidRPr="00000000">
        <w:rPr>
          <w:rtl w:val="0"/>
        </w:rPr>
        <w:t xml:space="preserve">Architected and maintained the Dow Jones Design System, supporting Wall Street Journal, Barron's, and MarketWatch across web and native platforms.</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Led the Token-First initiative, repositioning design tokens as the foundational layer of the system and enabling consistent multi-brand scalability.</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Built a custom Style Dictionary platform transforming Figma tokens into CSS-in-JS, SCSS, and native iOS/Android code, accelerating design-to-production workflows.</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Invented the CTI+ Taxonomy, extending standard token classification to support enterprise-scale governance and maintainability.</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Reverse-engineered critical Figma plugins to retain organizational ownership of design system tooling.</w:t>
      </w:r>
    </w:p>
    <w:p w:rsidR="00000000" w:rsidDel="00000000" w:rsidP="00000000" w:rsidRDefault="00000000" w:rsidRPr="00000000" w14:paraId="00000020">
      <w:pPr>
        <w:numPr>
          <w:ilvl w:val="0"/>
          <w:numId w:val="1"/>
        </w:numPr>
        <w:spacing w:after="240" w:before="0" w:beforeAutospacing="0" w:lineRule="auto"/>
        <w:ind w:left="720" w:hanging="360"/>
      </w:pPr>
      <w:r w:rsidDel="00000000" w:rsidR="00000000" w:rsidRPr="00000000">
        <w:rPr>
          <w:rtl w:val="0"/>
        </w:rPr>
        <w:t xml:space="preserve">Developed the open-source Genome Color Tool, enabling WCAG-compliant palette generation across multiple system formats.</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2cwzhg2sel3n" w:id="5"/>
      <w:bookmarkEnd w:id="5"/>
      <w:r w:rsidDel="00000000" w:rsidR="00000000" w:rsidRPr="00000000">
        <w:rPr>
          <w:b w:val="1"/>
          <w:bCs w:val="1"/>
          <w:color w:val="000000"/>
          <w:sz w:val="26"/>
          <w:szCs w:val="26"/>
          <w:rtl w:val="0"/>
        </w:rPr>
        <w:t xml:space="preserve">Lead Product Designer – Enterprise Design Systems (iOS)</w:t>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Aetna / CVS Health</w:t>
      </w:r>
      <w:r w:rsidDel="00000000" w:rsidR="00000000" w:rsidRPr="00000000">
        <w:rPr>
          <w:rtl w:val="0"/>
        </w:rPr>
        <w:t xml:space="preserve"> · Remote</w:t>
        <w:br w:type="textWrapping"/>
        <w:t xml:space="preserve">May 2021 – March 2022</w:t>
      </w:r>
    </w:p>
    <w:p w:rsidR="00000000" w:rsidDel="00000000" w:rsidP="00000000" w:rsidRDefault="00000000" w:rsidRPr="00000000" w14:paraId="00000023">
      <w:pPr>
        <w:numPr>
          <w:ilvl w:val="0"/>
          <w:numId w:val="5"/>
        </w:numPr>
        <w:spacing w:after="0" w:afterAutospacing="0" w:before="240" w:lineRule="auto"/>
        <w:ind w:left="720" w:hanging="360"/>
      </w:pPr>
      <w:r w:rsidDel="00000000" w:rsidR="00000000" w:rsidRPr="00000000">
        <w:rPr>
          <w:rtl w:val="0"/>
        </w:rPr>
        <w:t xml:space="preserve">Led design token architecture and color system design for a white-label enterprise system meeting WCAG accessibility standards.</w:t>
      </w:r>
    </w:p>
    <w:p w:rsidR="00000000" w:rsidDel="00000000" w:rsidP="00000000" w:rsidRDefault="00000000" w:rsidRPr="00000000" w14:paraId="00000024">
      <w:pPr>
        <w:numPr>
          <w:ilvl w:val="0"/>
          <w:numId w:val="5"/>
        </w:numPr>
        <w:spacing w:after="0" w:afterAutospacing="0" w:before="0" w:beforeAutospacing="0" w:lineRule="auto"/>
        <w:ind w:left="720" w:hanging="360"/>
      </w:pPr>
      <w:r w:rsidDel="00000000" w:rsidR="00000000" w:rsidRPr="00000000">
        <w:rPr>
          <w:rtl w:val="0"/>
        </w:rPr>
        <w:t xml:space="preserve">Integrated Style Dictionary pipelines to bridge Figma design outputs with engineering implementation.</w:t>
      </w:r>
    </w:p>
    <w:p w:rsidR="00000000" w:rsidDel="00000000" w:rsidP="00000000" w:rsidRDefault="00000000" w:rsidRPr="00000000" w14:paraId="00000025">
      <w:pPr>
        <w:numPr>
          <w:ilvl w:val="0"/>
          <w:numId w:val="5"/>
        </w:numPr>
        <w:spacing w:after="0" w:afterAutospacing="0" w:before="0" w:beforeAutospacing="0" w:lineRule="auto"/>
        <w:ind w:left="720" w:hanging="360"/>
      </w:pPr>
      <w:r w:rsidDel="00000000" w:rsidR="00000000" w:rsidRPr="00000000">
        <w:rPr>
          <w:rtl w:val="0"/>
        </w:rPr>
        <w:t xml:space="preserve">Facilitated company-wide migration from Sketch to Figma, aligning cross-functional teams and modernizing design workflows.</w:t>
      </w:r>
    </w:p>
    <w:p w:rsidR="00000000" w:rsidDel="00000000" w:rsidP="00000000" w:rsidRDefault="00000000" w:rsidRPr="00000000" w14:paraId="00000026">
      <w:pPr>
        <w:numPr>
          <w:ilvl w:val="0"/>
          <w:numId w:val="5"/>
        </w:numPr>
        <w:spacing w:after="240" w:before="0" w:beforeAutospacing="0" w:lineRule="auto"/>
        <w:ind w:left="720" w:hanging="360"/>
      </w:pPr>
      <w:r w:rsidDel="00000000" w:rsidR="00000000" w:rsidRPr="00000000">
        <w:rPr>
          <w:rtl w:val="0"/>
        </w:rPr>
        <w:t xml:space="preserve">Drove adoption of the enterprise design system, increasing consistency and reducing redundant design and engineering effort.</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ct0av63qe5b6" w:id="6"/>
      <w:bookmarkEnd w:id="6"/>
      <w:r w:rsidDel="00000000" w:rsidR="00000000" w:rsidRPr="00000000">
        <w:rPr>
          <w:b w:val="1"/>
          <w:bCs w:val="1"/>
          <w:color w:val="000000"/>
          <w:sz w:val="26"/>
          <w:szCs w:val="26"/>
          <w:rtl w:val="0"/>
        </w:rPr>
        <w:t xml:space="preserve">Sr. Product Designer – Design Systems</w:t>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Creative Circle (Dictionary.com)</w:t>
      </w:r>
      <w:r w:rsidDel="00000000" w:rsidR="00000000" w:rsidRPr="00000000">
        <w:rPr>
          <w:rtl w:val="0"/>
        </w:rPr>
        <w:t xml:space="preserve"> · Remote</w:t>
        <w:br w:type="textWrapping"/>
        <w:t xml:space="preserve">February 2021 – May 2021</w:t>
      </w:r>
    </w:p>
    <w:p w:rsidR="00000000" w:rsidDel="00000000" w:rsidP="00000000" w:rsidRDefault="00000000" w:rsidRPr="00000000" w14:paraId="00000029">
      <w:pPr>
        <w:numPr>
          <w:ilvl w:val="0"/>
          <w:numId w:val="2"/>
        </w:numPr>
        <w:spacing w:after="240" w:before="240" w:lineRule="auto"/>
        <w:ind w:left="720" w:hanging="360"/>
      </w:pPr>
      <w:r w:rsidDel="00000000" w:rsidR="00000000" w:rsidRPr="00000000">
        <w:rPr>
          <w:rtl w:val="0"/>
        </w:rPr>
        <w:t xml:space="preserve">Implemented design system taxonomy and collaborated with iOS engineering on typography tokens, dark mode support, and dynamic type.</w:t>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6waxh9s5u1xv" w:id="7"/>
      <w:bookmarkEnd w:id="7"/>
      <w:r w:rsidDel="00000000" w:rsidR="00000000" w:rsidRPr="00000000">
        <w:rPr>
          <w:b w:val="1"/>
          <w:bCs w:val="1"/>
          <w:color w:val="000000"/>
          <w:sz w:val="26"/>
          <w:szCs w:val="26"/>
          <w:rtl w:val="0"/>
        </w:rPr>
        <w:t xml:space="preserve">Sr. Product Designer</w:t>
      </w:r>
    </w:p>
    <w:p w:rsidR="00000000" w:rsidDel="00000000" w:rsidP="00000000" w:rsidRDefault="00000000" w:rsidRPr="00000000" w14:paraId="0000002B">
      <w:pPr>
        <w:spacing w:after="240" w:before="240" w:lineRule="auto"/>
        <w:rPr/>
      </w:pPr>
      <w:r w:rsidDel="00000000" w:rsidR="00000000" w:rsidRPr="00000000">
        <w:rPr>
          <w:b w:val="1"/>
          <w:bCs w:val="1"/>
          <w:rtl w:val="0"/>
        </w:rPr>
        <w:t xml:space="preserve">Dynata</w:t>
      </w:r>
      <w:r w:rsidDel="00000000" w:rsidR="00000000" w:rsidRPr="00000000">
        <w:rPr>
          <w:rtl w:val="0"/>
        </w:rPr>
        <w:t xml:space="preserve"> (formerly Survey Sampling International) · Shelton, CT</w:t>
        <w:br w:type="textWrapping"/>
        <w:t xml:space="preserve">June 2018 – March 2020</w:t>
      </w:r>
    </w:p>
    <w:p w:rsidR="00000000" w:rsidDel="00000000" w:rsidP="00000000" w:rsidRDefault="00000000" w:rsidRPr="00000000" w14:paraId="0000002C">
      <w:pPr>
        <w:numPr>
          <w:ilvl w:val="0"/>
          <w:numId w:val="4"/>
        </w:numPr>
        <w:spacing w:after="0" w:afterAutospacing="0" w:before="240" w:lineRule="auto"/>
        <w:ind w:left="720" w:hanging="360"/>
      </w:pPr>
      <w:r w:rsidDel="00000000" w:rsidR="00000000" w:rsidRPr="00000000">
        <w:rPr>
          <w:rtl w:val="0"/>
        </w:rPr>
        <w:t xml:space="preserve">Designed and prototyped systems for internal and external products, improving usability and efficiency across survey platforms.</w:t>
      </w:r>
    </w:p>
    <w:p w:rsidR="00000000" w:rsidDel="00000000" w:rsidP="00000000" w:rsidRDefault="00000000" w:rsidRPr="00000000" w14:paraId="0000002D">
      <w:pPr>
        <w:numPr>
          <w:ilvl w:val="0"/>
          <w:numId w:val="4"/>
        </w:numPr>
        <w:spacing w:after="240" w:before="0" w:beforeAutospacing="0" w:lineRule="auto"/>
        <w:ind w:left="720" w:hanging="360"/>
      </w:pPr>
      <w:r w:rsidDel="00000000" w:rsidR="00000000" w:rsidRPr="00000000">
        <w:rPr>
          <w:rtl w:val="0"/>
        </w:rPr>
        <w:t xml:space="preserve">Collaborated with product, engineering, and stakeholders to deliver scalable design solutions aligned with business goals.</w:t>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r8rp71oqta4h" w:id="8"/>
      <w:bookmarkEnd w:id="8"/>
      <w:r w:rsidDel="00000000" w:rsidR="00000000" w:rsidRPr="00000000">
        <w:rPr>
          <w:b w:val="1"/>
          <w:bCs w:val="1"/>
          <w:color w:val="000000"/>
          <w:sz w:val="26"/>
          <w:szCs w:val="26"/>
          <w:rtl w:val="0"/>
        </w:rPr>
        <w:t xml:space="preserve">Sr. iOS Engineer / Designer</w:t>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Dynata</w:t>
      </w:r>
      <w:r w:rsidDel="00000000" w:rsidR="00000000" w:rsidRPr="00000000">
        <w:rPr>
          <w:rtl w:val="0"/>
        </w:rPr>
        <w:t xml:space="preserve"> (formerly Survey Sampling International) · Shelton, CT</w:t>
        <w:br w:type="textWrapping"/>
        <w:t xml:space="preserve">March 2015 – June 2018</w:t>
      </w:r>
    </w:p>
    <w:p w:rsidR="00000000" w:rsidDel="00000000" w:rsidP="00000000" w:rsidRDefault="00000000" w:rsidRPr="00000000" w14:paraId="00000030">
      <w:pPr>
        <w:numPr>
          <w:ilvl w:val="0"/>
          <w:numId w:val="6"/>
        </w:numPr>
        <w:spacing w:after="0" w:afterAutospacing="0" w:before="240" w:lineRule="auto"/>
        <w:ind w:left="720" w:hanging="360"/>
      </w:pPr>
      <w:r w:rsidDel="00000000" w:rsidR="00000000" w:rsidRPr="00000000">
        <w:rPr>
          <w:rtl w:val="0"/>
        </w:rPr>
        <w:t xml:space="preserve">Designed and developed iOS applications (QuickThoughts, iPoll, mTHOUGHTS) using Swift, TDD, and CI workflows.</w:t>
      </w:r>
    </w:p>
    <w:p w:rsidR="00000000" w:rsidDel="00000000" w:rsidP="00000000" w:rsidRDefault="00000000" w:rsidRPr="00000000" w14:paraId="00000031">
      <w:pPr>
        <w:numPr>
          <w:ilvl w:val="0"/>
          <w:numId w:val="6"/>
        </w:numPr>
        <w:spacing w:after="0" w:afterAutospacing="0" w:before="0" w:beforeAutospacing="0" w:lineRule="auto"/>
        <w:ind w:left="720" w:hanging="360"/>
      </w:pPr>
      <w:r w:rsidDel="00000000" w:rsidR="00000000" w:rsidRPr="00000000">
        <w:rPr>
          <w:rtl w:val="0"/>
        </w:rPr>
        <w:t xml:space="preserve">Contributed to QuickThoughts, which generated over 20% of company-wide survey completions.</w:t>
      </w:r>
    </w:p>
    <w:p w:rsidR="00000000" w:rsidDel="00000000" w:rsidP="00000000" w:rsidRDefault="00000000" w:rsidRPr="00000000" w14:paraId="00000032">
      <w:pPr>
        <w:numPr>
          <w:ilvl w:val="0"/>
          <w:numId w:val="6"/>
        </w:numPr>
        <w:spacing w:after="240" w:before="0" w:beforeAutospacing="0" w:lineRule="auto"/>
        <w:ind w:left="720" w:hanging="360"/>
      </w:pPr>
      <w:r w:rsidDel="00000000" w:rsidR="00000000" w:rsidRPr="00000000">
        <w:rPr>
          <w:rtl w:val="0"/>
        </w:rPr>
        <w:t xml:space="preserve">Partnered with stakeholders and external agencies to redesign and improve app performance and user experience.</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cmis7beeoyln" w:id="9"/>
      <w:bookmarkEnd w:id="9"/>
      <w:r w:rsidDel="00000000" w:rsidR="00000000" w:rsidRPr="00000000">
        <w:rPr>
          <w:b w:val="1"/>
          <w:bCs w:val="1"/>
          <w:sz w:val="34"/>
          <w:szCs w:val="34"/>
          <w:rtl w:val="0"/>
        </w:rPr>
        <w:br w:type="textWrapping"/>
        <w:br w:type="textWrapping"/>
        <w:br w:type="textWrapping"/>
        <w:br w:type="textWrapping"/>
        <w:t xml:space="preserve">PUBLICATIONS &amp; SPEAKING</w:t>
      </w:r>
    </w:p>
    <w:p w:rsidR="00000000" w:rsidDel="00000000" w:rsidP="00000000" w:rsidRDefault="00000000" w:rsidRPr="00000000" w14:paraId="00000035">
      <w:pPr>
        <w:spacing w:after="240" w:before="240" w:lineRule="auto"/>
        <w:rPr/>
      </w:pPr>
      <w:r w:rsidDel="00000000" w:rsidR="00000000" w:rsidRPr="00000000">
        <w:rPr>
          <w:rtl w:val="0"/>
        </w:rPr>
        <w:t xml:space="preserve">Published writer and speaker on design systems, accessibility, and organizational frameworks. Contributor to UX Collective, Design Systems Collective, Bootcamp, and Agile Insider, with 1,000+ subscribers.</w:t>
      </w:r>
    </w:p>
    <w:p w:rsidR="00000000" w:rsidDel="00000000" w:rsidP="00000000" w:rsidRDefault="00000000" w:rsidRPr="00000000" w14:paraId="00000036">
      <w:pPr>
        <w:spacing w:after="240" w:before="240" w:lineRule="auto"/>
        <w:rPr/>
      </w:pPr>
      <w:r w:rsidDel="00000000" w:rsidR="00000000" w:rsidRPr="00000000">
        <w:rPr>
          <w:rtl w:val="0"/>
        </w:rPr>
        <w:t xml:space="preserve">Host of </w:t>
      </w:r>
      <w:r w:rsidDel="00000000" w:rsidR="00000000" w:rsidRPr="00000000">
        <w:rPr>
          <w:i w:val="1"/>
          <w:iCs w:val="1"/>
          <w:rtl w:val="0"/>
        </w:rPr>
        <w:t xml:space="preserve">Design Systems Rodeo</w:t>
      </w:r>
      <w:r w:rsidDel="00000000" w:rsidR="00000000" w:rsidRPr="00000000">
        <w:rPr>
          <w:rtl w:val="0"/>
        </w:rPr>
        <w:t xml:space="preserve">, a podcast sponsored by ZeroHeight covering accessibility, color theory, gamification, and design patterns.</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h2pagiyl5vs2" w:id="10"/>
      <w:bookmarkEnd w:id="10"/>
      <w:r w:rsidDel="00000000" w:rsidR="00000000" w:rsidRPr="00000000">
        <w:rPr>
          <w:b w:val="1"/>
          <w:bCs w:val="1"/>
          <w:sz w:val="34"/>
          <w:szCs w:val="34"/>
          <w:rtl w:val="0"/>
        </w:rPr>
        <w:t xml:space="preserve">PROJECTS</w:t>
      </w:r>
    </w:p>
    <w:p w:rsidR="00000000" w:rsidDel="00000000" w:rsidP="00000000" w:rsidRDefault="00000000" w:rsidRPr="00000000" w14:paraId="00000039">
      <w:pPr>
        <w:spacing w:after="240" w:before="240" w:lineRule="auto"/>
        <w:rPr/>
      </w:pPr>
      <w:r w:rsidDel="00000000" w:rsidR="00000000" w:rsidRPr="00000000">
        <w:rPr>
          <w:b w:val="1"/>
          <w:bCs w:val="1"/>
          <w:rtl w:val="0"/>
        </w:rPr>
        <w:t xml:space="preserve">Genome Color Tool</w:t>
      </w:r>
      <w:r w:rsidDel="00000000" w:rsidR="00000000" w:rsidRPr="00000000">
        <w:rPr>
          <w:rtl w:val="0"/>
        </w:rPr>
        <w:t xml:space="preserve"> · genomecolor.space</w:t>
        <w:br w:type="textWrapping"/>
        <w:t xml:space="preserve">Open-source WCAG-compliant color palette generator for building accessible design systems.</w:t>
      </w:r>
    </w:p>
    <w:p w:rsidR="00000000" w:rsidDel="00000000" w:rsidP="00000000" w:rsidRDefault="00000000" w:rsidRPr="00000000" w14:paraId="0000003A">
      <w:pPr>
        <w:spacing w:after="240" w:before="240" w:lineRule="auto"/>
        <w:rPr/>
      </w:pPr>
      <w:r w:rsidDel="00000000" w:rsidR="00000000" w:rsidRPr="00000000">
        <w:rPr>
          <w:b w:val="1"/>
          <w:bCs w:val="1"/>
          <w:rtl w:val="0"/>
        </w:rPr>
        <w:t xml:space="preserve">CTI+ Taxonomy</w:t>
        <w:br w:type="textWrapping"/>
      </w:r>
      <w:r w:rsidDel="00000000" w:rsidR="00000000" w:rsidRPr="00000000">
        <w:rPr>
          <w:rtl w:val="0"/>
        </w:rPr>
        <w:t xml:space="preserve">Enterprise-scale token classification framework extending Category/Type/Item for improved scalability and governance.</w:t>
      </w:r>
    </w:p>
    <w:p w:rsidR="00000000" w:rsidDel="00000000" w:rsidP="00000000" w:rsidRDefault="00000000" w:rsidRPr="00000000" w14:paraId="0000003B">
      <w:pPr>
        <w:spacing w:after="240" w:before="240" w:lineRule="auto"/>
        <w:rPr/>
      </w:pPr>
      <w:r w:rsidDel="00000000" w:rsidR="00000000" w:rsidRPr="00000000">
        <w:rPr>
          <w:b w:val="1"/>
          <w:bCs w:val="1"/>
          <w:rtl w:val="0"/>
        </w:rPr>
        <w:t xml:space="preserve">muldoon.design</w:t>
        <w:br w:type="textWrapping"/>
      </w:r>
      <w:r w:rsidDel="00000000" w:rsidR="00000000" w:rsidRPr="00000000">
        <w:rPr>
          <w:rtl w:val="0"/>
        </w:rPr>
        <w:t xml:space="preserve">Personal portfolio and design systems credentialing site built on Astro.</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kpgsx6ahnj72" w:id="11"/>
      <w:bookmarkEnd w:id="11"/>
      <w:r w:rsidDel="00000000" w:rsidR="00000000" w:rsidRPr="00000000">
        <w:rPr>
          <w:b w:val="1"/>
          <w:bCs w:val="1"/>
          <w:sz w:val="34"/>
          <w:szCs w:val="34"/>
          <w:rtl w:val="0"/>
        </w:rPr>
        <w:t xml:space="preserve">EDUCATION</w:t>
      </w:r>
    </w:p>
    <w:p w:rsidR="00000000" w:rsidDel="00000000" w:rsidP="00000000" w:rsidRDefault="00000000" w:rsidRPr="00000000" w14:paraId="0000003E">
      <w:pPr>
        <w:spacing w:after="240" w:before="240" w:lineRule="auto"/>
        <w:rPr/>
      </w:pPr>
      <w:r w:rsidDel="00000000" w:rsidR="00000000" w:rsidRPr="00000000">
        <w:rPr>
          <w:rtl w:val="0"/>
        </w:rPr>
        <w:t xml:space="preserve">Self-taught practitioner across iOS engineering, UX design, and design systems architecture. Built production-grade mobile applications, enterprise-scale design systems, and open-source developer tooling through deliberate practice, independent study, and direct industry experience spanning 10+ years.</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evin@muldoon.design" TargetMode="External"/><Relationship Id="rId7" Type="http://schemas.openxmlformats.org/officeDocument/2006/relationships/hyperlink" Target="https://muldoon.design" TargetMode="External"/><Relationship Id="rId8" Type="http://schemas.openxmlformats.org/officeDocument/2006/relationships/hyperlink" Target="https://linkedin.com/in/kevmuldo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